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2F915" w14:textId="74A954F1" w:rsidR="007C4F6B" w:rsidRPr="0079723C" w:rsidRDefault="007C4F6B" w:rsidP="007C4F6B">
      <w:pPr>
        <w:pStyle w:val="a3"/>
        <w:spacing w:before="4"/>
        <w:ind w:left="7920"/>
        <w:rPr>
          <w:i/>
          <w:sz w:val="22"/>
          <w:szCs w:val="22"/>
          <w:lang w:val="kk-KZ"/>
        </w:rPr>
      </w:pPr>
      <w:r w:rsidRPr="0079723C">
        <w:rPr>
          <w:i/>
          <w:sz w:val="22"/>
          <w:szCs w:val="22"/>
          <w:lang w:val="kk-KZ"/>
        </w:rPr>
        <w:t xml:space="preserve">        </w:t>
      </w:r>
      <w:r w:rsidR="00107864" w:rsidRPr="00107864">
        <w:rPr>
          <w:i/>
          <w:sz w:val="22"/>
          <w:szCs w:val="22"/>
        </w:rPr>
        <w:t xml:space="preserve">      </w:t>
      </w:r>
      <w:r w:rsidRPr="0079723C">
        <w:rPr>
          <w:i/>
          <w:sz w:val="22"/>
          <w:szCs w:val="22"/>
          <w:lang w:val="kk-KZ"/>
        </w:rPr>
        <w:t xml:space="preserve">   </w:t>
      </w:r>
      <w:r w:rsidR="00107864">
        <w:rPr>
          <w:i/>
          <w:sz w:val="22"/>
          <w:szCs w:val="22"/>
          <w:lang w:val="en-US"/>
        </w:rPr>
        <w:t>Appendix</w:t>
      </w:r>
      <w:r w:rsidRPr="0079723C">
        <w:rPr>
          <w:i/>
          <w:sz w:val="22"/>
          <w:szCs w:val="22"/>
          <w:lang w:val="kk-KZ"/>
        </w:rPr>
        <w:t xml:space="preserve"> 2             </w:t>
      </w:r>
    </w:p>
    <w:p w14:paraId="3E353A67" w14:textId="1218E4FA" w:rsidR="007C4F6B" w:rsidRPr="0079723C" w:rsidRDefault="00107864" w:rsidP="00D677C5">
      <w:pPr>
        <w:pStyle w:val="a3"/>
        <w:spacing w:before="4"/>
        <w:ind w:left="5812"/>
        <w:rPr>
          <w:b/>
          <w:i/>
          <w:lang w:val="kk-KZ"/>
        </w:rPr>
      </w:pPr>
      <w:proofErr w:type="gramStart"/>
      <w:r>
        <w:rPr>
          <w:i/>
          <w:sz w:val="22"/>
          <w:szCs w:val="22"/>
          <w:lang w:val="en-US"/>
        </w:rPr>
        <w:t>to</w:t>
      </w:r>
      <w:proofErr w:type="gramEnd"/>
      <w:r w:rsidRPr="00107864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the</w:t>
      </w:r>
      <w:r w:rsidRPr="00107864">
        <w:rPr>
          <w:i/>
          <w:sz w:val="22"/>
          <w:szCs w:val="22"/>
          <w:lang w:val="en-US"/>
        </w:rPr>
        <w:t xml:space="preserve"> </w:t>
      </w:r>
      <w:r w:rsidR="007C4F6B" w:rsidRPr="0079723C">
        <w:rPr>
          <w:i/>
          <w:sz w:val="22"/>
          <w:szCs w:val="22"/>
          <w:lang w:val="kk-KZ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Standeard</w:t>
      </w:r>
      <w:proofErr w:type="spellEnd"/>
      <w:r>
        <w:rPr>
          <w:i/>
          <w:sz w:val="22"/>
          <w:szCs w:val="22"/>
          <w:lang w:val="en-US"/>
        </w:rPr>
        <w:t xml:space="preserve"> Rules of </w:t>
      </w:r>
      <w:r w:rsidRPr="00107864">
        <w:rPr>
          <w:i/>
          <w:sz w:val="22"/>
          <w:szCs w:val="22"/>
          <w:lang w:val="en-US"/>
        </w:rPr>
        <w:t>Conducting Internal Analysis of Corruption Risks</w:t>
      </w:r>
    </w:p>
    <w:p w14:paraId="37C7EC80" w14:textId="23C514BF" w:rsidR="009B4247" w:rsidRPr="007C4F6B" w:rsidRDefault="004D0903" w:rsidP="004D0903">
      <w:pPr>
        <w:pStyle w:val="a3"/>
        <w:spacing w:before="4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9B4247" w:rsidRPr="007C4F6B">
        <w:rPr>
          <w:b/>
          <w:sz w:val="24"/>
          <w:szCs w:val="24"/>
          <w:lang w:val="kk-KZ"/>
        </w:rPr>
        <w:t xml:space="preserve"> «</w:t>
      </w:r>
      <w:r w:rsidR="00107864">
        <w:rPr>
          <w:b/>
          <w:sz w:val="24"/>
          <w:szCs w:val="24"/>
          <w:lang w:val="en-US"/>
        </w:rPr>
        <w:t>Approved</w:t>
      </w:r>
      <w:r w:rsidR="009B4247" w:rsidRPr="007C4F6B">
        <w:rPr>
          <w:b/>
          <w:sz w:val="24"/>
          <w:szCs w:val="24"/>
          <w:lang w:val="kk-KZ"/>
        </w:rPr>
        <w:t>»</w:t>
      </w:r>
    </w:p>
    <w:p w14:paraId="5F409D0F" w14:textId="77777777" w:rsidR="00107864" w:rsidRDefault="009C65C7" w:rsidP="00821A43">
      <w:pPr>
        <w:pStyle w:val="a3"/>
        <w:spacing w:before="4"/>
        <w:ind w:left="0"/>
        <w:jc w:val="right"/>
        <w:rPr>
          <w:b/>
          <w:sz w:val="24"/>
          <w:szCs w:val="24"/>
          <w:lang w:val="en-US"/>
        </w:rPr>
      </w:pPr>
      <w:r w:rsidDel="009C65C7">
        <w:rPr>
          <w:b/>
          <w:sz w:val="24"/>
          <w:szCs w:val="24"/>
          <w:lang w:val="kk-KZ"/>
        </w:rPr>
        <w:t xml:space="preserve"> </w:t>
      </w:r>
      <w:proofErr w:type="gramStart"/>
      <w:r w:rsidR="00107864">
        <w:rPr>
          <w:b/>
          <w:sz w:val="24"/>
          <w:szCs w:val="24"/>
          <w:lang w:val="en-US"/>
        </w:rPr>
        <w:t>by</w:t>
      </w:r>
      <w:proofErr w:type="gramEnd"/>
      <w:r w:rsidR="00107864">
        <w:rPr>
          <w:b/>
          <w:sz w:val="24"/>
          <w:szCs w:val="24"/>
          <w:lang w:val="en-US"/>
        </w:rPr>
        <w:t xml:space="preserve"> the Chairman </w:t>
      </w:r>
    </w:p>
    <w:p w14:paraId="2A504D4E" w14:textId="00FB7BD3" w:rsidR="00B71648" w:rsidRDefault="00107864" w:rsidP="00821A43">
      <w:pPr>
        <w:pStyle w:val="a3"/>
        <w:spacing w:before="4"/>
        <w:ind w:left="0"/>
        <w:jc w:val="right"/>
        <w:rPr>
          <w:b/>
          <w:sz w:val="24"/>
          <w:szCs w:val="24"/>
          <w:lang w:val="kk-KZ"/>
        </w:rPr>
      </w:pPr>
      <w:proofErr w:type="gramStart"/>
      <w:r>
        <w:rPr>
          <w:b/>
          <w:sz w:val="24"/>
          <w:szCs w:val="24"/>
          <w:lang w:val="en-US"/>
        </w:rPr>
        <w:t xml:space="preserve">of </w:t>
      </w:r>
      <w:r w:rsidR="009C65C7">
        <w:rPr>
          <w:b/>
          <w:sz w:val="24"/>
          <w:szCs w:val="24"/>
          <w:lang w:val="kk-KZ"/>
        </w:rPr>
        <w:t xml:space="preserve"> </w:t>
      </w:r>
      <w:r w:rsidR="00B71648">
        <w:rPr>
          <w:b/>
          <w:sz w:val="24"/>
          <w:szCs w:val="24"/>
          <w:lang w:val="kk-KZ"/>
        </w:rPr>
        <w:t>«</w:t>
      </w:r>
      <w:proofErr w:type="gramEnd"/>
      <w:r>
        <w:rPr>
          <w:b/>
          <w:sz w:val="24"/>
          <w:szCs w:val="24"/>
          <w:lang w:val="en-US"/>
        </w:rPr>
        <w:t>Fund of Problem Loans</w:t>
      </w:r>
      <w:r w:rsidR="00B71648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en-US"/>
        </w:rPr>
        <w:t xml:space="preserve"> JSC</w:t>
      </w:r>
      <w:r w:rsidR="00B71648">
        <w:rPr>
          <w:b/>
          <w:sz w:val="24"/>
          <w:szCs w:val="24"/>
          <w:lang w:val="kk-KZ"/>
        </w:rPr>
        <w:t xml:space="preserve"> </w:t>
      </w:r>
    </w:p>
    <w:p w14:paraId="2E9FE09C" w14:textId="7B99852E" w:rsidR="009B4247" w:rsidRPr="007C4F6B" w:rsidRDefault="00107864" w:rsidP="00821A43">
      <w:pPr>
        <w:pStyle w:val="a3"/>
        <w:spacing w:before="4"/>
        <w:ind w:left="0"/>
        <w:jc w:val="right"/>
        <w:rPr>
          <w:b/>
          <w:sz w:val="24"/>
          <w:szCs w:val="24"/>
          <w:lang w:val="kk-KZ"/>
        </w:rPr>
      </w:pPr>
      <w:proofErr w:type="gramStart"/>
      <w:r>
        <w:rPr>
          <w:b/>
          <w:sz w:val="24"/>
          <w:szCs w:val="24"/>
          <w:lang w:val="en-US"/>
        </w:rPr>
        <w:t>on</w:t>
      </w:r>
      <w:proofErr w:type="gramEnd"/>
      <w:r>
        <w:rPr>
          <w:b/>
          <w:sz w:val="24"/>
          <w:szCs w:val="24"/>
          <w:lang w:val="en-US"/>
        </w:rPr>
        <w:t xml:space="preserve"> </w:t>
      </w:r>
      <w:r w:rsidR="009B4247" w:rsidRPr="007C4F6B">
        <w:rPr>
          <w:b/>
          <w:sz w:val="24"/>
          <w:szCs w:val="24"/>
          <w:lang w:val="kk-KZ"/>
        </w:rPr>
        <w:t>«</w:t>
      </w:r>
      <w:r w:rsidR="009C65C7">
        <w:rPr>
          <w:b/>
          <w:sz w:val="24"/>
          <w:szCs w:val="24"/>
          <w:lang w:val="kk-KZ"/>
        </w:rPr>
        <w:t>21</w:t>
      </w:r>
      <w:r w:rsidR="009B4247" w:rsidRPr="007C4F6B">
        <w:rPr>
          <w:b/>
          <w:sz w:val="24"/>
          <w:szCs w:val="24"/>
          <w:lang w:val="kk-KZ"/>
        </w:rPr>
        <w:t>»</w:t>
      </w:r>
      <w:r w:rsidR="009C65C7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en-US"/>
        </w:rPr>
        <w:t xml:space="preserve">February </w:t>
      </w:r>
      <w:r w:rsidR="00A209E5" w:rsidRPr="007C4F6B">
        <w:rPr>
          <w:b/>
          <w:sz w:val="24"/>
          <w:szCs w:val="24"/>
          <w:lang w:val="kk-KZ"/>
        </w:rPr>
        <w:t>2024</w:t>
      </w:r>
    </w:p>
    <w:p w14:paraId="4E3ED5B0" w14:textId="2BC6E2FD" w:rsidR="00E1131C" w:rsidRPr="007C4F6B" w:rsidRDefault="009C65C7" w:rsidP="00B63AD8">
      <w:pPr>
        <w:pStyle w:val="a3"/>
        <w:spacing w:before="4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14:paraId="5A4B500B" w14:textId="340D2A86" w:rsidR="009B4247" w:rsidRPr="007C4F6B" w:rsidRDefault="00430F36" w:rsidP="00B63AD8">
      <w:pPr>
        <w:pStyle w:val="a3"/>
        <w:spacing w:before="4"/>
        <w:jc w:val="center"/>
        <w:rPr>
          <w:b/>
          <w:sz w:val="24"/>
          <w:szCs w:val="24"/>
          <w:lang w:val="kk-KZ"/>
        </w:rPr>
      </w:pPr>
      <w:r w:rsidRPr="007C4F6B">
        <w:rPr>
          <w:b/>
          <w:sz w:val="24"/>
          <w:szCs w:val="24"/>
          <w:lang w:val="kk-KZ"/>
        </w:rPr>
        <w:t xml:space="preserve"> </w:t>
      </w:r>
    </w:p>
    <w:p w14:paraId="25831D8A" w14:textId="093DD73A" w:rsidR="00107864" w:rsidRDefault="00107864" w:rsidP="00E1131C">
      <w:pPr>
        <w:pStyle w:val="a3"/>
        <w:spacing w:before="4" w:after="120"/>
        <w:ind w:left="119"/>
        <w:jc w:val="center"/>
        <w:rPr>
          <w:b/>
          <w:sz w:val="24"/>
          <w:szCs w:val="24"/>
          <w:lang w:val="en-US"/>
        </w:rPr>
      </w:pPr>
      <w:r w:rsidRPr="00107864">
        <w:rPr>
          <w:b/>
          <w:sz w:val="24"/>
          <w:szCs w:val="24"/>
          <w:lang w:val="en-US"/>
        </w:rPr>
        <w:t xml:space="preserve">Action plan to eliminate the causes and conditions conducive to the commission of corruption offenses identified </w:t>
      </w:r>
      <w:r>
        <w:rPr>
          <w:b/>
          <w:sz w:val="24"/>
          <w:szCs w:val="24"/>
          <w:lang w:val="en-US"/>
        </w:rPr>
        <w:t>o</w:t>
      </w:r>
      <w:r w:rsidRPr="00107864">
        <w:rPr>
          <w:b/>
          <w:sz w:val="24"/>
          <w:szCs w:val="24"/>
          <w:lang w:val="en-US"/>
        </w:rPr>
        <w:t xml:space="preserve">n the results of an internal analysis of corruption risks </w:t>
      </w:r>
    </w:p>
    <w:p w14:paraId="5FE52B3B" w14:textId="236BFDFC" w:rsidR="00526603" w:rsidRPr="00107864" w:rsidRDefault="00810FB1" w:rsidP="00526603">
      <w:pPr>
        <w:pStyle w:val="a3"/>
        <w:spacing w:before="4" w:after="120"/>
        <w:ind w:left="119"/>
        <w:jc w:val="center"/>
        <w:rPr>
          <w:b/>
          <w:sz w:val="24"/>
          <w:szCs w:val="24"/>
          <w:lang w:val="en-US"/>
        </w:rPr>
      </w:pPr>
      <w:r w:rsidRPr="00107864">
        <w:rPr>
          <w:b/>
          <w:sz w:val="24"/>
          <w:szCs w:val="24"/>
          <w:lang w:val="en-US"/>
        </w:rPr>
        <w:t>«</w:t>
      </w:r>
      <w:r w:rsidR="00107864">
        <w:rPr>
          <w:b/>
          <w:sz w:val="24"/>
          <w:szCs w:val="24"/>
          <w:lang w:val="en-US"/>
        </w:rPr>
        <w:t>Fund of Problem Loans</w:t>
      </w:r>
      <w:r w:rsidRPr="00107864">
        <w:rPr>
          <w:b/>
          <w:sz w:val="24"/>
          <w:szCs w:val="24"/>
          <w:lang w:val="en-US"/>
        </w:rPr>
        <w:t>»</w:t>
      </w:r>
      <w:r w:rsidR="00107864">
        <w:rPr>
          <w:b/>
          <w:sz w:val="24"/>
          <w:szCs w:val="24"/>
          <w:lang w:val="en-US"/>
        </w:rPr>
        <w:t xml:space="preserve"> JSC</w:t>
      </w:r>
      <w:r w:rsidR="00905D41" w:rsidRPr="00107864">
        <w:rPr>
          <w:b/>
          <w:sz w:val="24"/>
          <w:szCs w:val="24"/>
          <w:lang w:val="en-US"/>
        </w:rPr>
        <w:t>.</w:t>
      </w:r>
      <w:r w:rsidR="00A209E5" w:rsidRPr="00107864">
        <w:rPr>
          <w:b/>
          <w:sz w:val="24"/>
          <w:szCs w:val="24"/>
          <w:lang w:val="en-US"/>
        </w:rPr>
        <w:t xml:space="preserve"> </w:t>
      </w:r>
    </w:p>
    <w:p w14:paraId="67C3F148" w14:textId="41C007B5" w:rsidR="00526603" w:rsidRPr="007C4F6B" w:rsidRDefault="00526603" w:rsidP="00E1131C">
      <w:pPr>
        <w:pStyle w:val="a3"/>
        <w:spacing w:before="4" w:after="120"/>
        <w:ind w:left="119"/>
        <w:jc w:val="center"/>
        <w:rPr>
          <w:b/>
          <w:sz w:val="24"/>
          <w:szCs w:val="24"/>
          <w:lang w:val="kk-KZ"/>
        </w:rPr>
      </w:pPr>
      <w:r w:rsidRPr="00107864">
        <w:rPr>
          <w:i/>
          <w:sz w:val="20"/>
          <w:szCs w:val="20"/>
          <w:lang w:val="en-US"/>
        </w:rPr>
        <w:t xml:space="preserve">                         (</w:t>
      </w:r>
      <w:r w:rsidR="00107864" w:rsidRPr="00E77630">
        <w:rPr>
          <w:i/>
          <w:sz w:val="20"/>
          <w:szCs w:val="20"/>
          <w:lang w:val="en-US"/>
        </w:rPr>
        <w:t xml:space="preserve">In accordance with </w:t>
      </w:r>
      <w:r w:rsidR="00107864">
        <w:rPr>
          <w:i/>
          <w:sz w:val="20"/>
          <w:szCs w:val="20"/>
          <w:lang w:val="en-US"/>
        </w:rPr>
        <w:t>the paragraph</w:t>
      </w:r>
      <w:r w:rsidR="00107864" w:rsidRPr="00E77630">
        <w:rPr>
          <w:i/>
          <w:sz w:val="20"/>
          <w:szCs w:val="20"/>
          <w:lang w:val="en-US"/>
        </w:rPr>
        <w:t xml:space="preserve"> 25 of Chapter 3 of the </w:t>
      </w:r>
      <w:r w:rsidR="00107864">
        <w:rPr>
          <w:i/>
          <w:sz w:val="20"/>
          <w:szCs w:val="20"/>
          <w:lang w:val="en-US"/>
        </w:rPr>
        <w:t>Standard</w:t>
      </w:r>
      <w:r w:rsidR="00107864" w:rsidRPr="00E77630">
        <w:rPr>
          <w:i/>
          <w:sz w:val="20"/>
          <w:szCs w:val="20"/>
          <w:lang w:val="en-US"/>
        </w:rPr>
        <w:t xml:space="preserve"> Rules for Conducting Internal Analysis of Corruption Risks, approved by </w:t>
      </w:r>
      <w:r w:rsidR="00107864">
        <w:rPr>
          <w:i/>
          <w:sz w:val="20"/>
          <w:szCs w:val="20"/>
          <w:lang w:val="en-US"/>
        </w:rPr>
        <w:t xml:space="preserve">the </w:t>
      </w:r>
      <w:r w:rsidR="00107864" w:rsidRPr="00E77630">
        <w:rPr>
          <w:i/>
          <w:sz w:val="20"/>
          <w:szCs w:val="20"/>
          <w:lang w:val="en-US"/>
        </w:rPr>
        <w:t>Order No. 12</w:t>
      </w:r>
      <w:r w:rsidR="00107864">
        <w:rPr>
          <w:i/>
          <w:sz w:val="20"/>
          <w:szCs w:val="20"/>
          <w:lang w:val="en-US"/>
        </w:rPr>
        <w:t xml:space="preserve"> </w:t>
      </w:r>
      <w:r w:rsidR="00107864" w:rsidRPr="00E77630">
        <w:rPr>
          <w:i/>
          <w:sz w:val="20"/>
          <w:szCs w:val="20"/>
          <w:lang w:val="en-US"/>
        </w:rPr>
        <w:t>of the Chairman of the Agency of the Republic of Kazakhstan for Civil Service Affairs and Anti-Corruption dated October 19,</w:t>
      </w:r>
      <w:r w:rsidR="00107864">
        <w:rPr>
          <w:i/>
          <w:sz w:val="20"/>
          <w:szCs w:val="20"/>
          <w:lang w:val="en-US"/>
        </w:rPr>
        <w:t xml:space="preserve"> 2016</w:t>
      </w:r>
      <w:r w:rsidRPr="00107864">
        <w:rPr>
          <w:i/>
          <w:sz w:val="20"/>
          <w:szCs w:val="20"/>
          <w:lang w:val="en-US"/>
        </w:rPr>
        <w:t>)</w:t>
      </w:r>
    </w:p>
    <w:tbl>
      <w:tblPr>
        <w:tblW w:w="113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1"/>
        <w:gridCol w:w="3005"/>
        <w:gridCol w:w="1701"/>
        <w:gridCol w:w="1559"/>
        <w:gridCol w:w="1389"/>
      </w:tblGrid>
      <w:tr w:rsidR="007F5707" w:rsidRPr="008D7EE1" w14:paraId="3930A4C9" w14:textId="77777777" w:rsidTr="007C4F6B">
        <w:trPr>
          <w:trHeight w:val="1653"/>
        </w:trPr>
        <w:tc>
          <w:tcPr>
            <w:tcW w:w="567" w:type="dxa"/>
            <w:vAlign w:val="center"/>
          </w:tcPr>
          <w:p w14:paraId="164A9DD9" w14:textId="753BAEC7" w:rsidR="009B4247" w:rsidRPr="00EB08A5" w:rsidRDefault="00EB08A5" w:rsidP="00EB08A5">
            <w:pPr>
              <w:pStyle w:val="a3"/>
              <w:spacing w:before="4"/>
              <w:ind w:left="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</w:t>
            </w:r>
          </w:p>
          <w:p w14:paraId="47965E3B" w14:textId="522DAB50" w:rsidR="009B4247" w:rsidRPr="008D7EE1" w:rsidRDefault="009B4247" w:rsidP="00EB08A5">
            <w:pPr>
              <w:pStyle w:val="a3"/>
              <w:spacing w:before="4"/>
              <w:ind w:left="5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91" w:type="dxa"/>
            <w:vAlign w:val="center"/>
          </w:tcPr>
          <w:p w14:paraId="6EA9D373" w14:textId="6B1CA852" w:rsidR="009B4247" w:rsidRPr="00107864" w:rsidRDefault="00EB08A5" w:rsidP="007C4F6B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Recommendations</w:t>
            </w:r>
          </w:p>
        </w:tc>
        <w:tc>
          <w:tcPr>
            <w:tcW w:w="3005" w:type="dxa"/>
            <w:vAlign w:val="center"/>
          </w:tcPr>
          <w:p w14:paraId="0421D0B3" w14:textId="283A9920" w:rsidR="009B4247" w:rsidRPr="00107864" w:rsidRDefault="00107864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Activities </w:t>
            </w:r>
          </w:p>
        </w:tc>
        <w:tc>
          <w:tcPr>
            <w:tcW w:w="1701" w:type="dxa"/>
            <w:vAlign w:val="center"/>
          </w:tcPr>
          <w:p w14:paraId="2050287D" w14:textId="7A39C429" w:rsidR="007C4F6B" w:rsidRPr="008D7EE1" w:rsidRDefault="00107864" w:rsidP="00107864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Activity </w:t>
            </w:r>
            <w:r w:rsidRPr="00107864">
              <w:rPr>
                <w:b/>
                <w:sz w:val="24"/>
                <w:szCs w:val="24"/>
                <w:lang w:val="kk-KZ"/>
              </w:rPr>
              <w:t xml:space="preserve"> completion form</w:t>
            </w:r>
          </w:p>
        </w:tc>
        <w:tc>
          <w:tcPr>
            <w:tcW w:w="1559" w:type="dxa"/>
            <w:vAlign w:val="center"/>
          </w:tcPr>
          <w:p w14:paraId="3E2E057F" w14:textId="04932F4E" w:rsidR="009B4247" w:rsidRPr="00107864" w:rsidRDefault="00107864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Executors </w:t>
            </w:r>
          </w:p>
        </w:tc>
        <w:tc>
          <w:tcPr>
            <w:tcW w:w="1389" w:type="dxa"/>
            <w:vAlign w:val="center"/>
          </w:tcPr>
          <w:p w14:paraId="0695BAEC" w14:textId="404BF740" w:rsidR="007C4F6B" w:rsidRPr="001F7847" w:rsidRDefault="001F7847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 Deadline</w:t>
            </w:r>
          </w:p>
        </w:tc>
      </w:tr>
      <w:tr w:rsidR="00132C28" w:rsidRPr="00EB08A5" w14:paraId="22883425" w14:textId="77777777" w:rsidTr="007C4F6B">
        <w:trPr>
          <w:trHeight w:val="480"/>
        </w:trPr>
        <w:tc>
          <w:tcPr>
            <w:tcW w:w="567" w:type="dxa"/>
          </w:tcPr>
          <w:p w14:paraId="239F9F05" w14:textId="0E3D4848" w:rsidR="00132C28" w:rsidRPr="008D7EE1" w:rsidRDefault="00925DFB" w:rsidP="00925DFB">
            <w:pPr>
              <w:pStyle w:val="a3"/>
              <w:spacing w:before="4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91" w:type="dxa"/>
          </w:tcPr>
          <w:p w14:paraId="2CAE09A8" w14:textId="2B34B238" w:rsidR="00D677C5" w:rsidRDefault="00D677C5" w:rsidP="00D677C5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  <w:r w:rsidRPr="00D677C5">
              <w:rPr>
                <w:sz w:val="22"/>
                <w:szCs w:val="22"/>
                <w:lang w:val="kk-KZ"/>
              </w:rPr>
              <w:t xml:space="preserve">- </w:t>
            </w:r>
            <w:r w:rsidR="001F7847" w:rsidRPr="001F7847">
              <w:rPr>
                <w:sz w:val="22"/>
                <w:szCs w:val="22"/>
                <w:lang w:val="kk-KZ"/>
              </w:rPr>
              <w:t>constant monitor</w:t>
            </w:r>
            <w:proofErr w:type="spellStart"/>
            <w:r w:rsidR="001F7847">
              <w:rPr>
                <w:sz w:val="22"/>
                <w:szCs w:val="22"/>
                <w:lang w:val="en-US"/>
              </w:rPr>
              <w:t>ing</w:t>
            </w:r>
            <w:proofErr w:type="spellEnd"/>
            <w:r w:rsidR="001F7847">
              <w:rPr>
                <w:sz w:val="22"/>
                <w:szCs w:val="22"/>
                <w:lang w:val="en-US"/>
              </w:rPr>
              <w:t xml:space="preserve"> of </w:t>
            </w:r>
            <w:r w:rsidR="001F7847" w:rsidRPr="001F7847">
              <w:rPr>
                <w:sz w:val="22"/>
                <w:szCs w:val="22"/>
                <w:lang w:val="kk-KZ"/>
              </w:rPr>
              <w:t xml:space="preserve"> conflicts of interest with their timely elimination</w:t>
            </w:r>
            <w:r w:rsidRPr="00D677C5">
              <w:rPr>
                <w:sz w:val="22"/>
                <w:szCs w:val="22"/>
                <w:lang w:val="kk-KZ"/>
              </w:rPr>
              <w:t>.</w:t>
            </w:r>
          </w:p>
          <w:p w14:paraId="32D5EFE5" w14:textId="77777777" w:rsidR="00B71648" w:rsidRDefault="00B71648" w:rsidP="00D677C5">
            <w:pPr>
              <w:pStyle w:val="a3"/>
              <w:spacing w:before="4"/>
              <w:rPr>
                <w:sz w:val="22"/>
                <w:szCs w:val="22"/>
                <w:lang w:val="en-US"/>
              </w:rPr>
            </w:pPr>
          </w:p>
          <w:p w14:paraId="53D9FFC6" w14:textId="77777777" w:rsidR="001F7847" w:rsidRPr="001F7847" w:rsidRDefault="001F7847" w:rsidP="00D677C5">
            <w:pPr>
              <w:pStyle w:val="a3"/>
              <w:spacing w:before="4"/>
              <w:rPr>
                <w:sz w:val="22"/>
                <w:szCs w:val="22"/>
                <w:lang w:val="en-US"/>
              </w:rPr>
            </w:pPr>
          </w:p>
          <w:p w14:paraId="2F004EFB" w14:textId="2B16842B" w:rsidR="00132C28" w:rsidRPr="008D7EE1" w:rsidRDefault="00D677C5" w:rsidP="001F78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D677C5">
              <w:rPr>
                <w:sz w:val="22"/>
                <w:szCs w:val="22"/>
                <w:lang w:val="kk-KZ"/>
              </w:rPr>
              <w:t xml:space="preserve">- </w:t>
            </w:r>
            <w:r w:rsidR="001F7847" w:rsidRPr="001F7847">
              <w:rPr>
                <w:sz w:val="22"/>
                <w:szCs w:val="22"/>
                <w:lang w:val="kk-KZ"/>
              </w:rPr>
              <w:t>constant monitoring of the availability of agreements on full financial responsibility and timely reporting of employees</w:t>
            </w:r>
            <w:r w:rsidRPr="00D677C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005" w:type="dxa"/>
          </w:tcPr>
          <w:p w14:paraId="3BD8FBD2" w14:textId="1ACC1919" w:rsidR="00B675F0" w:rsidRDefault="00B675F0" w:rsidP="0099026C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D677C5">
              <w:rPr>
                <w:sz w:val="22"/>
                <w:szCs w:val="22"/>
                <w:lang w:val="kk-KZ"/>
              </w:rPr>
              <w:t xml:space="preserve"> </w:t>
            </w:r>
            <w:r w:rsidR="001F7847" w:rsidRPr="001F7847">
              <w:rPr>
                <w:sz w:val="22"/>
                <w:szCs w:val="22"/>
                <w:lang w:val="kk-KZ"/>
              </w:rPr>
              <w:t>timely elimination</w:t>
            </w:r>
            <w:r w:rsidR="001F7847">
              <w:rPr>
                <w:sz w:val="22"/>
                <w:szCs w:val="22"/>
                <w:lang w:val="en-US"/>
              </w:rPr>
              <w:t xml:space="preserve"> of </w:t>
            </w:r>
            <w:r w:rsidR="001F7847" w:rsidRPr="001F7847">
              <w:rPr>
                <w:sz w:val="22"/>
                <w:szCs w:val="22"/>
                <w:lang w:val="kk-KZ"/>
              </w:rPr>
              <w:t>conflicts of interest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2837DF4E" w14:textId="77777777" w:rsidR="00810FB1" w:rsidRDefault="00810FB1" w:rsidP="0099026C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25076CB9" w14:textId="77777777" w:rsidR="00B71648" w:rsidRDefault="00B71648" w:rsidP="0099026C">
            <w:pPr>
              <w:pStyle w:val="a3"/>
              <w:spacing w:before="4"/>
              <w:ind w:left="0"/>
              <w:rPr>
                <w:sz w:val="22"/>
                <w:szCs w:val="22"/>
                <w:lang w:val="en-US"/>
              </w:rPr>
            </w:pPr>
          </w:p>
          <w:p w14:paraId="6D361EE0" w14:textId="77777777" w:rsidR="001F7847" w:rsidRPr="001F7847" w:rsidRDefault="001F7847" w:rsidP="0099026C">
            <w:pPr>
              <w:pStyle w:val="a3"/>
              <w:spacing w:before="4"/>
              <w:ind w:left="0"/>
              <w:rPr>
                <w:sz w:val="22"/>
                <w:szCs w:val="22"/>
                <w:lang w:val="en-US"/>
              </w:rPr>
            </w:pPr>
          </w:p>
          <w:p w14:paraId="3E366B0D" w14:textId="215EFB43" w:rsidR="00132C28" w:rsidRPr="008D7EE1" w:rsidRDefault="00B675F0" w:rsidP="001F78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7258E8">
              <w:rPr>
                <w:sz w:val="22"/>
                <w:szCs w:val="22"/>
                <w:lang w:val="kk-KZ"/>
              </w:rPr>
              <w:t xml:space="preserve"> </w:t>
            </w:r>
            <w:r w:rsidR="001F7847">
              <w:rPr>
                <w:sz w:val="22"/>
                <w:szCs w:val="22"/>
                <w:lang w:val="en-US"/>
              </w:rPr>
              <w:t xml:space="preserve">ensuring </w:t>
            </w:r>
            <w:r w:rsidR="001F7847" w:rsidRPr="001F7847">
              <w:rPr>
                <w:sz w:val="22"/>
                <w:szCs w:val="22"/>
                <w:lang w:val="kk-KZ"/>
              </w:rPr>
              <w:t>of the availability of agreements on full financial responsibility and timely reporting of employees</w:t>
            </w:r>
            <w:r w:rsidR="007258E8">
              <w:rPr>
                <w:sz w:val="22"/>
                <w:szCs w:val="22"/>
                <w:lang w:val="kk-KZ"/>
              </w:rPr>
              <w:t>.</w:t>
            </w:r>
            <w:r w:rsidR="00132C28" w:rsidRPr="008D7E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D6DE1B4" w14:textId="09CA79DC" w:rsidR="00810FB1" w:rsidRPr="001F7847" w:rsidRDefault="001F7847" w:rsidP="009B4247">
            <w:pPr>
              <w:pStyle w:val="a3"/>
              <w:spacing w:before="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Information </w:t>
            </w:r>
          </w:p>
          <w:p w14:paraId="17C12175" w14:textId="77777777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FD5657D" w14:textId="027E8CBB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BE989CC" w14:textId="28E2B606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en-US"/>
              </w:rPr>
            </w:pPr>
          </w:p>
          <w:p w14:paraId="504B704F" w14:textId="77777777" w:rsidR="001F7847" w:rsidRPr="001F7847" w:rsidRDefault="001F7847" w:rsidP="009B4247">
            <w:pPr>
              <w:pStyle w:val="a3"/>
              <w:spacing w:before="4"/>
              <w:ind w:left="0"/>
              <w:rPr>
                <w:sz w:val="22"/>
                <w:szCs w:val="22"/>
                <w:lang w:val="en-US"/>
              </w:rPr>
            </w:pPr>
          </w:p>
          <w:p w14:paraId="34F64E52" w14:textId="2839DDC3" w:rsidR="00810FB1" w:rsidRPr="008D7EE1" w:rsidRDefault="001F7847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Information</w:t>
            </w:r>
          </w:p>
        </w:tc>
        <w:tc>
          <w:tcPr>
            <w:tcW w:w="1559" w:type="dxa"/>
          </w:tcPr>
          <w:p w14:paraId="249D9077" w14:textId="140CB3D0" w:rsidR="00132C28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Руководители структурных подразделении</w:t>
            </w:r>
          </w:p>
          <w:p w14:paraId="253E5B44" w14:textId="77777777" w:rsidR="007258E8" w:rsidRDefault="007258E8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09D31EAA" w14:textId="3C446164" w:rsidR="00810FB1" w:rsidRPr="001F7847" w:rsidRDefault="001F7847" w:rsidP="009B4247">
            <w:pPr>
              <w:pStyle w:val="a3"/>
              <w:spacing w:before="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Business Units</w:t>
            </w:r>
            <w:r w:rsidR="00810FB1" w:rsidRPr="00810FB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Activities Coordination Department</w:t>
            </w:r>
          </w:p>
          <w:p w14:paraId="35B2A0F3" w14:textId="64401784" w:rsidR="00810FB1" w:rsidRPr="008D7EE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389" w:type="dxa"/>
          </w:tcPr>
          <w:p w14:paraId="154210B9" w14:textId="52BDB09F" w:rsidR="007258E8" w:rsidRPr="008D7EE1" w:rsidRDefault="00EB08A5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EB08A5">
              <w:rPr>
                <w:sz w:val="22"/>
                <w:szCs w:val="22"/>
                <w:lang w:val="kk-KZ"/>
              </w:rPr>
              <w:t>Constantly, throughout the year, with quarterly information provided.</w:t>
            </w:r>
          </w:p>
        </w:tc>
      </w:tr>
    </w:tbl>
    <w:p w14:paraId="215EFD3D" w14:textId="5425CB20" w:rsidR="0095187D" w:rsidRPr="008D7EE1" w:rsidRDefault="0095187D" w:rsidP="009B4247">
      <w:pPr>
        <w:pStyle w:val="a3"/>
        <w:spacing w:before="4"/>
        <w:rPr>
          <w:b/>
          <w:lang w:val="kk-KZ"/>
        </w:rPr>
      </w:pPr>
    </w:p>
    <w:p w14:paraId="4433B011" w14:textId="3D984818" w:rsidR="00CB5DA6" w:rsidRDefault="00CB5DA6" w:rsidP="00CB5DA6">
      <w:pPr>
        <w:pStyle w:val="a3"/>
        <w:spacing w:before="4"/>
        <w:ind w:left="0"/>
        <w:jc w:val="left"/>
        <w:rPr>
          <w:b/>
          <w:lang w:val="kk-KZ"/>
        </w:rPr>
      </w:pPr>
    </w:p>
    <w:p w14:paraId="08FCCE9F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4A31E53A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151EBDF1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072191B3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4B10596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35A6BF68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7388292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4D932B2" w14:textId="77777777" w:rsidR="00D677C5" w:rsidRPr="00D677C5" w:rsidRDefault="00D677C5" w:rsidP="007C4F6B">
      <w:pPr>
        <w:pStyle w:val="a3"/>
        <w:spacing w:before="4"/>
        <w:rPr>
          <w:i/>
          <w:sz w:val="24"/>
          <w:szCs w:val="24"/>
          <w:lang w:val="kk-KZ"/>
        </w:rPr>
      </w:pPr>
    </w:p>
    <w:p w14:paraId="0B5421CF" w14:textId="4DD18E3E" w:rsidR="007C4F6B" w:rsidRPr="00EB08A5" w:rsidRDefault="00EB08A5" w:rsidP="007C4F6B">
      <w:pPr>
        <w:pStyle w:val="a3"/>
        <w:spacing w:before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Head of the Working Group</w:t>
      </w:r>
    </w:p>
    <w:p w14:paraId="35A1B84C" w14:textId="3A96DC86" w:rsidR="007C4F6B" w:rsidRPr="00EB08A5" w:rsidRDefault="00EB08A5" w:rsidP="007C4F6B">
      <w:pPr>
        <w:pStyle w:val="a3"/>
        <w:spacing w:before="4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Secretary </w:t>
      </w:r>
      <w:r>
        <w:rPr>
          <w:i/>
          <w:sz w:val="24"/>
          <w:szCs w:val="24"/>
          <w:lang w:val="en-US"/>
        </w:rPr>
        <w:t>of the Working Group</w:t>
      </w:r>
      <w:bookmarkStart w:id="0" w:name="_GoBack"/>
      <w:bookmarkEnd w:id="0"/>
    </w:p>
    <w:p w14:paraId="18281AFF" w14:textId="77777777" w:rsidR="007C4F6B" w:rsidRPr="007C4F6B" w:rsidRDefault="007C4F6B" w:rsidP="007C4F6B">
      <w:pPr>
        <w:pStyle w:val="a3"/>
        <w:spacing w:before="4"/>
        <w:rPr>
          <w:b/>
          <w:lang w:val="kk-KZ"/>
        </w:rPr>
      </w:pPr>
    </w:p>
    <w:p w14:paraId="161284AE" w14:textId="77777777" w:rsidR="007C4F6B" w:rsidRDefault="007C4F6B" w:rsidP="00CB5DA6">
      <w:pPr>
        <w:pStyle w:val="a3"/>
        <w:spacing w:before="4"/>
        <w:ind w:left="0"/>
        <w:jc w:val="left"/>
        <w:rPr>
          <w:b/>
          <w:lang w:val="kk-KZ"/>
        </w:rPr>
      </w:pPr>
    </w:p>
    <w:sectPr w:rsidR="007C4F6B" w:rsidSect="00E1131C">
      <w:pgSz w:w="11910" w:h="16840"/>
      <w:pgMar w:top="993" w:right="711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734"/>
    <w:multiLevelType w:val="hybridMultilevel"/>
    <w:tmpl w:val="40AA1954"/>
    <w:lvl w:ilvl="0" w:tplc="09684190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34623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638FE3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65E96E4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24A8C62A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B85E9B4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2C7E56B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79ECBB80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96BAE228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1">
    <w:nsid w:val="36632A42"/>
    <w:multiLevelType w:val="hybridMultilevel"/>
    <w:tmpl w:val="B498AEC4"/>
    <w:lvl w:ilvl="0" w:tplc="4C283048">
      <w:start w:val="1"/>
      <w:numFmt w:val="bullet"/>
      <w:lvlText w:val="–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>
    <w:nsid w:val="3F707840"/>
    <w:multiLevelType w:val="hybridMultilevel"/>
    <w:tmpl w:val="5E52DE26"/>
    <w:lvl w:ilvl="0" w:tplc="039233CA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F4ACCBA">
      <w:start w:val="1"/>
      <w:numFmt w:val="decimal"/>
      <w:lvlText w:val="%2)"/>
      <w:lvlJc w:val="left"/>
      <w:pPr>
        <w:ind w:left="118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8E1312">
      <w:numFmt w:val="bullet"/>
      <w:lvlText w:val="•"/>
      <w:lvlJc w:val="left"/>
      <w:pPr>
        <w:ind w:left="2123" w:hanging="699"/>
      </w:pPr>
      <w:rPr>
        <w:rFonts w:hint="default"/>
        <w:lang w:val="ru-RU" w:eastAsia="en-US" w:bidi="ar-SA"/>
      </w:rPr>
    </w:lvl>
    <w:lvl w:ilvl="3" w:tplc="FDF2ED36">
      <w:numFmt w:val="bullet"/>
      <w:lvlText w:val="•"/>
      <w:lvlJc w:val="left"/>
      <w:pPr>
        <w:ind w:left="3126" w:hanging="699"/>
      </w:pPr>
      <w:rPr>
        <w:rFonts w:hint="default"/>
        <w:lang w:val="ru-RU" w:eastAsia="en-US" w:bidi="ar-SA"/>
      </w:rPr>
    </w:lvl>
    <w:lvl w:ilvl="4" w:tplc="EF4002F4">
      <w:numFmt w:val="bullet"/>
      <w:lvlText w:val="•"/>
      <w:lvlJc w:val="left"/>
      <w:pPr>
        <w:ind w:left="4129" w:hanging="699"/>
      </w:pPr>
      <w:rPr>
        <w:rFonts w:hint="default"/>
        <w:lang w:val="ru-RU" w:eastAsia="en-US" w:bidi="ar-SA"/>
      </w:rPr>
    </w:lvl>
    <w:lvl w:ilvl="5" w:tplc="C5D8AD7C">
      <w:numFmt w:val="bullet"/>
      <w:lvlText w:val="•"/>
      <w:lvlJc w:val="left"/>
      <w:pPr>
        <w:ind w:left="5132" w:hanging="699"/>
      </w:pPr>
      <w:rPr>
        <w:rFonts w:hint="default"/>
        <w:lang w:val="ru-RU" w:eastAsia="en-US" w:bidi="ar-SA"/>
      </w:rPr>
    </w:lvl>
    <w:lvl w:ilvl="6" w:tplc="FA96DE76">
      <w:numFmt w:val="bullet"/>
      <w:lvlText w:val="•"/>
      <w:lvlJc w:val="left"/>
      <w:pPr>
        <w:ind w:left="6136" w:hanging="699"/>
      </w:pPr>
      <w:rPr>
        <w:rFonts w:hint="default"/>
        <w:lang w:val="ru-RU" w:eastAsia="en-US" w:bidi="ar-SA"/>
      </w:rPr>
    </w:lvl>
    <w:lvl w:ilvl="7" w:tplc="11EA8ED8">
      <w:numFmt w:val="bullet"/>
      <w:lvlText w:val="•"/>
      <w:lvlJc w:val="left"/>
      <w:pPr>
        <w:ind w:left="7139" w:hanging="699"/>
      </w:pPr>
      <w:rPr>
        <w:rFonts w:hint="default"/>
        <w:lang w:val="ru-RU" w:eastAsia="en-US" w:bidi="ar-SA"/>
      </w:rPr>
    </w:lvl>
    <w:lvl w:ilvl="8" w:tplc="8260221E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3">
    <w:nsid w:val="41830051"/>
    <w:multiLevelType w:val="hybridMultilevel"/>
    <w:tmpl w:val="F3F0D792"/>
    <w:lvl w:ilvl="0" w:tplc="9FF02596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D2432F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08C94C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0F0084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FBCEA78E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9D10147A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CFFED6E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87E27B92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1A8011DE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4">
    <w:nsid w:val="57FC2A99"/>
    <w:multiLevelType w:val="hybridMultilevel"/>
    <w:tmpl w:val="BE66C2B2"/>
    <w:lvl w:ilvl="0" w:tplc="CEECC080">
      <w:numFmt w:val="bullet"/>
      <w:lvlText w:val="-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6942">
      <w:numFmt w:val="bullet"/>
      <w:lvlText w:val="•"/>
      <w:lvlJc w:val="left"/>
      <w:pPr>
        <w:ind w:left="1122" w:hanging="579"/>
      </w:pPr>
      <w:rPr>
        <w:rFonts w:hint="default"/>
        <w:lang w:val="ru-RU" w:eastAsia="en-US" w:bidi="ar-SA"/>
      </w:rPr>
    </w:lvl>
    <w:lvl w:ilvl="2" w:tplc="6CC05BEA">
      <w:numFmt w:val="bullet"/>
      <w:lvlText w:val="•"/>
      <w:lvlJc w:val="left"/>
      <w:pPr>
        <w:ind w:left="2125" w:hanging="579"/>
      </w:pPr>
      <w:rPr>
        <w:rFonts w:hint="default"/>
        <w:lang w:val="ru-RU" w:eastAsia="en-US" w:bidi="ar-SA"/>
      </w:rPr>
    </w:lvl>
    <w:lvl w:ilvl="3" w:tplc="7D14C7EE">
      <w:numFmt w:val="bullet"/>
      <w:lvlText w:val="•"/>
      <w:lvlJc w:val="left"/>
      <w:pPr>
        <w:ind w:left="3128" w:hanging="579"/>
      </w:pPr>
      <w:rPr>
        <w:rFonts w:hint="default"/>
        <w:lang w:val="ru-RU" w:eastAsia="en-US" w:bidi="ar-SA"/>
      </w:rPr>
    </w:lvl>
    <w:lvl w:ilvl="4" w:tplc="7B3411E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5" w:tplc="D9D2CCE6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6" w:tplc="511C1C52">
      <w:numFmt w:val="bullet"/>
      <w:lvlText w:val="•"/>
      <w:lvlJc w:val="left"/>
      <w:pPr>
        <w:ind w:left="6137" w:hanging="579"/>
      </w:pPr>
      <w:rPr>
        <w:rFonts w:hint="default"/>
        <w:lang w:val="ru-RU" w:eastAsia="en-US" w:bidi="ar-SA"/>
      </w:rPr>
    </w:lvl>
    <w:lvl w:ilvl="7" w:tplc="CF020246">
      <w:numFmt w:val="bullet"/>
      <w:lvlText w:val="•"/>
      <w:lvlJc w:val="left"/>
      <w:pPr>
        <w:ind w:left="7140" w:hanging="579"/>
      </w:pPr>
      <w:rPr>
        <w:rFonts w:hint="default"/>
        <w:lang w:val="ru-RU" w:eastAsia="en-US" w:bidi="ar-SA"/>
      </w:rPr>
    </w:lvl>
    <w:lvl w:ilvl="8" w:tplc="70EC8100">
      <w:numFmt w:val="bullet"/>
      <w:lvlText w:val="•"/>
      <w:lvlJc w:val="left"/>
      <w:pPr>
        <w:ind w:left="8143" w:hanging="579"/>
      </w:pPr>
      <w:rPr>
        <w:rFonts w:hint="default"/>
        <w:lang w:val="ru-RU" w:eastAsia="en-US" w:bidi="ar-SA"/>
      </w:rPr>
    </w:lvl>
  </w:abstractNum>
  <w:abstractNum w:abstractNumId="5">
    <w:nsid w:val="694F3ED3"/>
    <w:multiLevelType w:val="hybridMultilevel"/>
    <w:tmpl w:val="5ECAD888"/>
    <w:lvl w:ilvl="0" w:tplc="8DA2FBF4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948368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50F089C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A70AAC44">
      <w:numFmt w:val="bullet"/>
      <w:lvlText w:val="•"/>
      <w:lvlJc w:val="left"/>
      <w:pPr>
        <w:ind w:left="3828" w:hanging="428"/>
      </w:pPr>
      <w:rPr>
        <w:rFonts w:hint="default"/>
        <w:lang w:val="ru-RU" w:eastAsia="en-US" w:bidi="ar-SA"/>
      </w:rPr>
    </w:lvl>
    <w:lvl w:ilvl="4" w:tplc="57A81F9E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5" w:tplc="582E5FD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D952E028">
      <w:numFmt w:val="bullet"/>
      <w:lvlText w:val="•"/>
      <w:lvlJc w:val="left"/>
      <w:pPr>
        <w:ind w:left="6537" w:hanging="428"/>
      </w:pPr>
      <w:rPr>
        <w:rFonts w:hint="default"/>
        <w:lang w:val="ru-RU" w:eastAsia="en-US" w:bidi="ar-SA"/>
      </w:rPr>
    </w:lvl>
    <w:lvl w:ilvl="7" w:tplc="1E6C753E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3E4EB9D4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6">
    <w:nsid w:val="78907340"/>
    <w:multiLevelType w:val="hybridMultilevel"/>
    <w:tmpl w:val="44445B8C"/>
    <w:lvl w:ilvl="0" w:tplc="7F74FD50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42B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C8CA1C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AB0FCF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7FC429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F90A7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FDF8BB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CB504F2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A3CB3E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0"/>
    <w:rsid w:val="000855C0"/>
    <w:rsid w:val="000B3CE3"/>
    <w:rsid w:val="00107864"/>
    <w:rsid w:val="00132C28"/>
    <w:rsid w:val="00174011"/>
    <w:rsid w:val="0018240F"/>
    <w:rsid w:val="001A0ECA"/>
    <w:rsid w:val="001D49B9"/>
    <w:rsid w:val="001F7847"/>
    <w:rsid w:val="002029D4"/>
    <w:rsid w:val="00270C8A"/>
    <w:rsid w:val="002C3DC0"/>
    <w:rsid w:val="002D0659"/>
    <w:rsid w:val="003075C9"/>
    <w:rsid w:val="0035115A"/>
    <w:rsid w:val="003B13DB"/>
    <w:rsid w:val="003F7EB7"/>
    <w:rsid w:val="00406E01"/>
    <w:rsid w:val="0041631A"/>
    <w:rsid w:val="00424359"/>
    <w:rsid w:val="00430F36"/>
    <w:rsid w:val="00444493"/>
    <w:rsid w:val="00472D53"/>
    <w:rsid w:val="00476AFD"/>
    <w:rsid w:val="004D0903"/>
    <w:rsid w:val="004D2EEF"/>
    <w:rsid w:val="004F5F82"/>
    <w:rsid w:val="00510242"/>
    <w:rsid w:val="00526603"/>
    <w:rsid w:val="005458E6"/>
    <w:rsid w:val="005621A5"/>
    <w:rsid w:val="0061047C"/>
    <w:rsid w:val="0062552A"/>
    <w:rsid w:val="006551CD"/>
    <w:rsid w:val="00696A2F"/>
    <w:rsid w:val="006F1409"/>
    <w:rsid w:val="00702718"/>
    <w:rsid w:val="007045DA"/>
    <w:rsid w:val="007258E8"/>
    <w:rsid w:val="0074383F"/>
    <w:rsid w:val="00762E0B"/>
    <w:rsid w:val="00787677"/>
    <w:rsid w:val="007944EF"/>
    <w:rsid w:val="0079723C"/>
    <w:rsid w:val="007A70E2"/>
    <w:rsid w:val="007B5CFF"/>
    <w:rsid w:val="007C4F6B"/>
    <w:rsid w:val="007F5707"/>
    <w:rsid w:val="00810FB1"/>
    <w:rsid w:val="00821A43"/>
    <w:rsid w:val="00830F0B"/>
    <w:rsid w:val="008322C2"/>
    <w:rsid w:val="00895C2D"/>
    <w:rsid w:val="008D7EE1"/>
    <w:rsid w:val="0090224A"/>
    <w:rsid w:val="00905D41"/>
    <w:rsid w:val="00925DFB"/>
    <w:rsid w:val="00945554"/>
    <w:rsid w:val="0095187D"/>
    <w:rsid w:val="009621F7"/>
    <w:rsid w:val="00986392"/>
    <w:rsid w:val="0099026C"/>
    <w:rsid w:val="009A386D"/>
    <w:rsid w:val="009A56EA"/>
    <w:rsid w:val="009B4247"/>
    <w:rsid w:val="009B73B6"/>
    <w:rsid w:val="009C65C7"/>
    <w:rsid w:val="009F7DA2"/>
    <w:rsid w:val="00A209E5"/>
    <w:rsid w:val="00A56C1E"/>
    <w:rsid w:val="00A66F31"/>
    <w:rsid w:val="00A81DAB"/>
    <w:rsid w:val="00A82803"/>
    <w:rsid w:val="00A92CAF"/>
    <w:rsid w:val="00AB608D"/>
    <w:rsid w:val="00AB7836"/>
    <w:rsid w:val="00AF1D1F"/>
    <w:rsid w:val="00B008C8"/>
    <w:rsid w:val="00B36629"/>
    <w:rsid w:val="00B43F8A"/>
    <w:rsid w:val="00B4552B"/>
    <w:rsid w:val="00B57055"/>
    <w:rsid w:val="00B63AD8"/>
    <w:rsid w:val="00B675F0"/>
    <w:rsid w:val="00B71648"/>
    <w:rsid w:val="00BA6E70"/>
    <w:rsid w:val="00BD6A8F"/>
    <w:rsid w:val="00BD72C4"/>
    <w:rsid w:val="00BE4EDE"/>
    <w:rsid w:val="00C30DAD"/>
    <w:rsid w:val="00C33B29"/>
    <w:rsid w:val="00C73786"/>
    <w:rsid w:val="00C8370A"/>
    <w:rsid w:val="00CA6329"/>
    <w:rsid w:val="00CA6F26"/>
    <w:rsid w:val="00CB5DA6"/>
    <w:rsid w:val="00D511F7"/>
    <w:rsid w:val="00D6112F"/>
    <w:rsid w:val="00D677C5"/>
    <w:rsid w:val="00D8733A"/>
    <w:rsid w:val="00DA0759"/>
    <w:rsid w:val="00DE3A8E"/>
    <w:rsid w:val="00DE406F"/>
    <w:rsid w:val="00E1131C"/>
    <w:rsid w:val="00E25A1E"/>
    <w:rsid w:val="00E762A9"/>
    <w:rsid w:val="00EB08A5"/>
    <w:rsid w:val="00EC5B3D"/>
    <w:rsid w:val="00EE59B0"/>
    <w:rsid w:val="00EF636E"/>
    <w:rsid w:val="00F1321C"/>
    <w:rsid w:val="00F22573"/>
    <w:rsid w:val="00F4012F"/>
    <w:rsid w:val="00FC07F6"/>
    <w:rsid w:val="00FF3B4C"/>
    <w:rsid w:val="00FF4EE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441C-5793-4EAA-B904-C400B709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1381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Дюсенов Бауржан</dc:creator>
  <cp:keywords/>
  <dc:description/>
  <cp:lastModifiedBy>Пользователь Samsung</cp:lastModifiedBy>
  <cp:revision>6</cp:revision>
  <cp:lastPrinted>2021-05-14T05:55:00Z</cp:lastPrinted>
  <dcterms:created xsi:type="dcterms:W3CDTF">2024-02-21T10:21:00Z</dcterms:created>
  <dcterms:modified xsi:type="dcterms:W3CDTF">2024-02-26T05:47:00Z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